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5C859790" w:rsidR="008C2382" w:rsidRPr="00D900C0" w:rsidRDefault="00E92B26" w:rsidP="00D900C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9471B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3703F5">
        <w:rPr>
          <w:rFonts w:asciiTheme="minorHAnsi" w:hAnsiTheme="minorHAnsi" w:cstheme="minorHAnsi"/>
          <w:caps/>
          <w:spacing w:val="60"/>
          <w:sz w:val="20"/>
          <w:szCs w:val="20"/>
        </w:rPr>
        <w:t>20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23605">
        <w:rPr>
          <w:rFonts w:asciiTheme="minorHAnsi" w:hAnsiTheme="minorHAnsi" w:cstheme="minorHAnsi"/>
          <w:caps/>
          <w:spacing w:val="60"/>
          <w:sz w:val="20"/>
          <w:szCs w:val="20"/>
        </w:rPr>
        <w:t>10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bookmarkStart w:id="0" w:name="_Hlk104389435"/>
    </w:p>
    <w:p w14:paraId="3C0CB157" w14:textId="1533E1D0" w:rsidR="00223605" w:rsidRPr="00FD2511" w:rsidRDefault="00223605" w:rsidP="00FD2511">
      <w:pPr>
        <w:suppressAutoHyphens w:val="0"/>
        <w:spacing w:before="120"/>
        <w:jc w:val="center"/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</w:pPr>
      <w:r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 xml:space="preserve">Listopadové tipy z Divadla Bolka Polívky: </w:t>
      </w:r>
      <w:r w:rsidR="00FD2511"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L</w:t>
      </w:r>
      <w:r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egendární Besídka Sklep</w:t>
      </w:r>
      <w:r w:rsidR="00FD2511"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 xml:space="preserve">, oceňovaná </w:t>
      </w:r>
      <w:proofErr w:type="spellStart"/>
      <w:r w:rsidR="00FD2511"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Europeana</w:t>
      </w:r>
      <w:proofErr w:type="spellEnd"/>
      <w:r w:rsidR="00FD2511"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, Sláva strojů a měst s Jaroslavem Duškem v </w:t>
      </w:r>
      <w:r w:rsid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několika</w:t>
      </w:r>
      <w:r w:rsidR="00FD2511" w:rsidRPr="00FD2511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 xml:space="preserve"> rolích a další zdařilé inscenace</w:t>
      </w:r>
    </w:p>
    <w:p w14:paraId="74DA790F" w14:textId="1744221C" w:rsidR="001A4E85" w:rsidRDefault="00223605" w:rsidP="005F052A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2236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Letošní listopad v Divadle Bolka Polívky 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>bude</w:t>
      </w:r>
      <w:r w:rsidR="001A4E85" w:rsidRPr="002236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223605">
        <w:rPr>
          <w:rFonts w:ascii="Verdana" w:eastAsia="Times New Roman" w:hAnsi="Verdana" w:cs="Times New Roman"/>
          <w:sz w:val="20"/>
          <w:szCs w:val="20"/>
          <w:lang w:eastAsia="cs-CZ"/>
        </w:rPr>
        <w:t>nabitý událostmi, které stojí za pozornost</w:t>
      </w:r>
      <w:r w:rsidR="00FD251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Do Brna </w:t>
      </w:r>
      <w:proofErr w:type="gramStart"/>
      <w:r w:rsidR="00FD2511">
        <w:rPr>
          <w:rFonts w:ascii="Verdana" w:eastAsia="Times New Roman" w:hAnsi="Verdana" w:cs="Times New Roman"/>
          <w:sz w:val="20"/>
          <w:szCs w:val="20"/>
          <w:lang w:eastAsia="cs-CZ"/>
        </w:rPr>
        <w:t>zamíří</w:t>
      </w:r>
      <w:proofErr w:type="gramEnd"/>
      <w:r w:rsidR="00FD251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hned několik hostujících souborů a na programu je také řada úspěšných počinů z domácího repertoáru. </w:t>
      </w:r>
    </w:p>
    <w:p w14:paraId="2BDD57C7" w14:textId="0DF44502" w:rsidR="00711669" w:rsidRDefault="00711669" w:rsidP="005F052A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pondělí </w:t>
      </w:r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</w:t>
      </w:r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. 1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0</w:t>
      </w:r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se derniérou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rozloučí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FD251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Rouen 44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, d</w:t>
      </w:r>
      <w:r w:rsidRPr="00FD2511">
        <w:rPr>
          <w:rFonts w:ascii="Verdana" w:eastAsia="Times New Roman" w:hAnsi="Verdana" w:cs="Times New Roman"/>
          <w:sz w:val="20"/>
          <w:szCs w:val="20"/>
          <w:lang w:eastAsia="cs-CZ"/>
        </w:rPr>
        <w:t>ramatická komedie o tom, že sud s prachem se nedá ututlat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s </w:t>
      </w:r>
      <w:r w:rsidRPr="00FD251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Chantal </w:t>
      </w:r>
      <w:proofErr w:type="spellStart"/>
      <w:r w:rsidRPr="00FD2511">
        <w:rPr>
          <w:rFonts w:ascii="Verdana" w:eastAsia="Times New Roman" w:hAnsi="Verdana" w:cs="Times New Roman"/>
          <w:sz w:val="20"/>
          <w:szCs w:val="20"/>
          <w:lang w:eastAsia="cs-CZ"/>
        </w:rPr>
        <w:t>Poullain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</w:t>
      </w:r>
      <w:r w:rsidRPr="00FD2511">
        <w:rPr>
          <w:rFonts w:ascii="Verdana" w:eastAsia="Times New Roman" w:hAnsi="Verdana" w:cs="Times New Roman"/>
          <w:sz w:val="20"/>
          <w:szCs w:val="20"/>
          <w:lang w:eastAsia="cs-CZ"/>
        </w:rPr>
        <w:t>Klár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ou</w:t>
      </w:r>
      <w:r w:rsidRPr="00FD251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Trojanov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ou v hlavních rolích. </w:t>
      </w:r>
    </w:p>
    <w:p w14:paraId="20559C14" w14:textId="7364702F" w:rsidR="001A4E85" w:rsidRDefault="00E36F07" w:rsidP="005F052A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Hereckou exhibici Bolka Polívky a Cyrila Drozdy nabídne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10</w:t>
      </w:r>
      <w:r w:rsidRPr="002E6DE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. 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11</w:t>
      </w:r>
      <w:r w:rsidRPr="002E6DE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.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11.</w:t>
      </w:r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jeden z novějších </w:t>
      </w:r>
      <w:proofErr w:type="gramStart"/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>titulů</w:t>
      </w:r>
      <w:proofErr w:type="gramEnd"/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2E6DE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Kdo sestřelil anděla (Voli slzy nepijí)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Oba hlavní aktéři se s diváky sejdou ještě před začátkem představení 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>při</w:t>
      </w:r>
      <w:r w:rsidR="001A4E85"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>dramaturgick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ém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úvod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u, aby jim přiblížili 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>autor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>, postav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y, 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>téma i form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inscenace. Prostor bude samozřejmě 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>také</w:t>
      </w:r>
      <w:r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 divácké dotazy.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5E79529D" w14:textId="62A8A7E2" w:rsidR="001A4E85" w:rsidRDefault="00997A4C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ečer </w:t>
      </w:r>
      <w:r w:rsidR="00E36F07"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14. 11.</w:t>
      </w:r>
      <w:r w:rsid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bude patřit pražskému </w:t>
      </w:r>
      <w:r w:rsidR="00E36F07" w:rsidRPr="005F052A">
        <w:rPr>
          <w:rFonts w:ascii="Verdana" w:eastAsia="Times New Roman" w:hAnsi="Verdana" w:cs="Times New Roman"/>
          <w:sz w:val="20"/>
          <w:szCs w:val="20"/>
          <w:lang w:eastAsia="cs-CZ"/>
        </w:rPr>
        <w:t>Divadlu Na Jezerce</w:t>
      </w:r>
      <w:r w:rsid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inscenaci </w:t>
      </w:r>
      <w:r w:rsidR="00E36F07"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Mašíni</w:t>
      </w:r>
      <w:r w:rsidR="00E36F0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E36F07"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Pět herců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</w:t>
      </w:r>
      <w:r w:rsidR="005F052A" w:rsidRPr="00E36F0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Milan </w:t>
      </w:r>
      <w:proofErr w:type="spellStart"/>
      <w:r w:rsidR="005F052A" w:rsidRPr="00E36F07">
        <w:rPr>
          <w:rFonts w:ascii="Verdana" w:eastAsia="Times New Roman" w:hAnsi="Verdana" w:cs="Times New Roman"/>
          <w:sz w:val="20"/>
          <w:szCs w:val="20"/>
          <w:lang w:eastAsia="cs-CZ"/>
        </w:rPr>
        <w:t>Šteindler</w:t>
      </w:r>
      <w:proofErr w:type="spellEnd"/>
      <w:r w:rsidR="005F052A" w:rsidRPr="00E36F07">
        <w:rPr>
          <w:rFonts w:ascii="Verdana" w:eastAsia="Times New Roman" w:hAnsi="Verdana" w:cs="Times New Roman"/>
          <w:sz w:val="20"/>
          <w:szCs w:val="20"/>
          <w:lang w:eastAsia="cs-CZ"/>
        </w:rPr>
        <w:t>, Jan Slovák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5F052A" w:rsidRPr="00E36F07">
        <w:rPr>
          <w:rFonts w:ascii="Verdana" w:eastAsia="Times New Roman" w:hAnsi="Verdana" w:cs="Times New Roman"/>
          <w:sz w:val="20"/>
          <w:szCs w:val="20"/>
          <w:lang w:eastAsia="cs-CZ"/>
        </w:rPr>
        <w:t>Kristýna Hrušínská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d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>alší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si na jevišti překvapivě humorně pohr</w:t>
      </w:r>
      <w:r w:rsidR="004A0D17">
        <w:rPr>
          <w:rFonts w:ascii="Verdana" w:eastAsia="Times New Roman" w:hAnsi="Verdana" w:cs="Times New Roman"/>
          <w:sz w:val="20"/>
          <w:szCs w:val="20"/>
          <w:lang w:eastAsia="cs-CZ"/>
        </w:rPr>
        <w:t>ají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 myšlenkou udělat představení o třech sourozencích, jejichž jméno se zapsalo do historie naší země. </w:t>
      </w:r>
    </w:p>
    <w:p w14:paraId="4BD23524" w14:textId="7C8EF385" w:rsidR="001A4E85" w:rsidRDefault="002E6DE4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Novinkou v programu Divadla Bolka Polívky 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je</w:t>
      </w:r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jiskřivá talk show Adély </w:t>
      </w:r>
      <w:proofErr w:type="spellStart"/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>Elbel</w:t>
      </w:r>
      <w:proofErr w:type="spellEnd"/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jejích hostů se stručným názvem </w:t>
      </w:r>
      <w:r w:rsidRPr="002E6DE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 Adélou.</w:t>
      </w:r>
      <w:r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V d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ruh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ém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díl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5F052A"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16. 11.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1A4E8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si </w:t>
      </w:r>
      <w:r w:rsidR="005F052A"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populární stand-up komička a moderátorka pozve 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Iv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Pazderkov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ou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Matěj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Ruppert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proofErr w:type="spellEnd"/>
      <w:r w:rsidR="005F052A" w:rsidRPr="002E6D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aby s lehkostí a humorem rozprávěli o vztazích, o tom, co nás spojuje i rozděluje, o mužském a ženském pohledu na život a na svět. </w:t>
      </w:r>
      <w:proofErr w:type="spellStart"/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Afterparty</w:t>
      </w:r>
      <w:proofErr w:type="spellEnd"/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bude v režii </w:t>
      </w:r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DJ </w:t>
      </w:r>
      <w:proofErr w:type="spellStart"/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>Schafff</w:t>
      </w:r>
      <w:r w:rsidR="005F052A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proofErr w:type="spellEnd"/>
      <w:r w:rsidR="005F052A"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14:paraId="3B25DE04" w14:textId="5A4D7760" w:rsidR="00997A4C" w:rsidRDefault="005F052A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Vánoční dárek v předstihu – to bude </w:t>
      </w:r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18.</w:t>
      </w:r>
      <w:r w:rsidR="004A0D17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Re:kabaret</w:t>
      </w:r>
      <w:proofErr w:type="spellEnd"/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5F052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Re:view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 v</w:t>
      </w:r>
      <w:r w:rsidRPr="005F052A">
        <w:rPr>
          <w:rFonts w:ascii="Verdana" w:eastAsia="Times New Roman" w:hAnsi="Verdana" w:cs="Times New Roman"/>
          <w:sz w:val="20"/>
          <w:szCs w:val="20"/>
          <w:lang w:eastAsia="cs-CZ"/>
        </w:rPr>
        <w:t>ýběr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em</w:t>
      </w:r>
      <w:r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toho nejlepšího, co se kdy 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oblíbeném </w:t>
      </w:r>
      <w:r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občasníku </w:t>
      </w:r>
      <w:proofErr w:type="spellStart"/>
      <w:r w:rsidRPr="005F052A">
        <w:rPr>
          <w:rFonts w:ascii="Verdana" w:eastAsia="Times New Roman" w:hAnsi="Verdana" w:cs="Times New Roman"/>
          <w:sz w:val="20"/>
          <w:szCs w:val="20"/>
          <w:lang w:eastAsia="cs-CZ"/>
        </w:rPr>
        <w:t>Re:kabaret</w:t>
      </w:r>
      <w:proofErr w:type="spellEnd"/>
      <w:r w:rsidRPr="005F052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odehrálo.</w:t>
      </w:r>
      <w:r w:rsid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00F83AAB" w14:textId="77777777" w:rsidR="00997A4C" w:rsidRDefault="00F11154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vropské dějiny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20. 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století líčené s nadhledem, humorem i sžíravou ironií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otevřou </w:t>
      </w:r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19. 11.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Inscenace 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Divadl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zábradlí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Europeana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strhující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m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komentář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em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uplynulému století, ve kterém sehrála důležitou roli válka, vynález podprsenky i perforovaného toaletního papíru.</w:t>
      </w:r>
      <w:r w:rsidR="00997A4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Uskupení </w:t>
      </w:r>
      <w:proofErr w:type="spellStart"/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Squadra</w:t>
      </w:r>
      <w:proofErr w:type="spellEnd"/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Sua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uvede </w:t>
      </w:r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20. 11.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své </w:t>
      </w:r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Přecházení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: 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Pět jedinců na cestě – z jedné strany jeviště na druhou, ale i na cestě vnitřním světem.</w:t>
      </w:r>
      <w:r w:rsidR="00997A4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Sláva strojů a měst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 repertoáru 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Divadl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Jezerce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F1115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24. 11.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pobaví p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říběh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em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německého redaktora a dvou amerických inženýrů u českého včelaře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. „</w:t>
      </w:r>
      <w:r w:rsidRPr="00F11154">
        <w:rPr>
          <w:rFonts w:ascii="Verdana" w:eastAsia="Times New Roman" w:hAnsi="Verdana" w:cs="Times New Roman"/>
          <w:sz w:val="20"/>
          <w:szCs w:val="20"/>
          <w:lang w:eastAsia="cs-CZ"/>
        </w:rPr>
        <w:t>Protože jde o včely, mělo by jít o chutnou a pikantní grotesku, která občas žahne laskavým žihadlem,” vysvětluje Jaroslav Dušek, režisér a představitel mnoha postav, včetně těch ženských.</w:t>
      </w:r>
      <w:r w:rsid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68E97AC9" w14:textId="77777777" w:rsidR="001A4E85" w:rsidRDefault="003221BE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Elegantní starší dáma Claude (Chantal 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Poullain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) utíká z domova důchodců, mladší a na první pohled praktičtější Margot (Štěpánka Křesťanová) z oslavy osmnáctin své dcery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… Dvě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svérázné stopařky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</w:t>
      </w:r>
      <w:r w:rsidRPr="003221B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25. 11.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sejdou n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kraji silnice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prostřed noci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divadelní „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road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movie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“ </w:t>
      </w:r>
      <w:r w:rsidRPr="003221B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Rebelky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může začít!</w:t>
      </w:r>
      <w:r w:rsidR="00997A4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483DCBB0" w14:textId="13214196" w:rsidR="003221BE" w:rsidRDefault="003221BE" w:rsidP="003221BE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Listopadový program v Divadle Bolka Polívky </w:t>
      </w:r>
      <w:r w:rsidRPr="0019758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30. 11.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završí </w:t>
      </w:r>
      <w:r w:rsidRPr="003221B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B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esídka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–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tradiční forma představení </w:t>
      </w:r>
      <w:r w:rsidRPr="0019758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Divadla Sklep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Autory, a tudíž i interprety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pestr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ého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sled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scének, skečů, písní a tanců jsou </w:t>
      </w:r>
      <w:r w:rsidR="001975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tentokrát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Jiří Burda, Milan 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Šteindler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Tereza 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Kučerová, Lenka Vychodilová, Jana Hanáková, Lenka 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Andelová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Hana </w:t>
      </w:r>
      <w:proofErr w:type="spellStart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Pafková</w:t>
      </w:r>
      <w:proofErr w:type="spellEnd"/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>, František Váša</w:t>
      </w:r>
      <w:r w:rsidR="001975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</w:t>
      </w:r>
      <w:r w:rsidRPr="00322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Štěpán Pokorný.</w:t>
      </w:r>
    </w:p>
    <w:p w14:paraId="3415E9CA" w14:textId="77777777" w:rsidR="003221BE" w:rsidRDefault="003221BE" w:rsidP="003221BE">
      <w:pPr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73CCCE07" w14:textId="3B7A7303" w:rsidR="003221BE" w:rsidRPr="003221BE" w:rsidRDefault="003221BE" w:rsidP="003221BE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2763CF15" w14:textId="1308D1F7" w:rsidR="00F11154" w:rsidRDefault="00F11154" w:rsidP="00F11154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4128DA1" w14:textId="77777777" w:rsidR="005C6924" w:rsidRPr="002E6DE4" w:rsidRDefault="005C6924" w:rsidP="00A40E33">
      <w:pPr>
        <w:spacing w:before="120"/>
        <w:jc w:val="both"/>
        <w:rPr>
          <w:rFonts w:asciiTheme="minorHAnsi" w:eastAsia="Verdana" w:hAnsiTheme="minorHAnsi" w:cstheme="minorHAnsi"/>
          <w:b/>
          <w:sz w:val="20"/>
          <w:szCs w:val="20"/>
          <w:u w:val="single"/>
        </w:rPr>
      </w:pPr>
    </w:p>
    <w:bookmarkEnd w:id="0"/>
    <w:p w14:paraId="2AB1F0C4" w14:textId="37D00D14" w:rsidR="00B74ADF" w:rsidRPr="00A40E33" w:rsidRDefault="00B74ADF" w:rsidP="00A40E33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>
        <w:rPr>
          <w:rFonts w:asciiTheme="minorHAnsi" w:eastAsia="Trebuchet MS" w:hAnsiTheme="minorHAnsi" w:cstheme="minorHAnsi"/>
          <w:sz w:val="20"/>
          <w:szCs w:val="20"/>
        </w:rPr>
        <w:t>devět</w:t>
      </w:r>
      <w:r w:rsidR="002E6DE4" w:rsidRPr="00A40E33">
        <w:rPr>
          <w:rFonts w:asciiTheme="minorHAnsi" w:eastAsia="Trebuchet MS" w:hAnsiTheme="minorHAnsi" w:cstheme="minorHAnsi"/>
          <w:sz w:val="20"/>
          <w:szCs w:val="20"/>
        </w:rPr>
        <w:t xml:space="preserve"> let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15DC" w14:textId="77777777" w:rsidR="00B54252" w:rsidRDefault="00B54252">
      <w:r>
        <w:separator/>
      </w:r>
    </w:p>
  </w:endnote>
  <w:endnote w:type="continuationSeparator" w:id="0">
    <w:p w14:paraId="37BC9AD2" w14:textId="77777777" w:rsidR="00B54252" w:rsidRDefault="00B5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B4D5" w14:textId="77777777" w:rsidR="00B54252" w:rsidRDefault="00B54252">
      <w:r>
        <w:separator/>
      </w:r>
    </w:p>
  </w:footnote>
  <w:footnote w:type="continuationSeparator" w:id="0">
    <w:p w14:paraId="1865EC3C" w14:textId="77777777" w:rsidR="00B54252" w:rsidRDefault="00B5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97802">
    <w:abstractNumId w:val="0"/>
  </w:num>
  <w:num w:numId="2" w16cid:durableId="1549219623">
    <w:abstractNumId w:val="2"/>
  </w:num>
  <w:num w:numId="3" w16cid:durableId="1270241969">
    <w:abstractNumId w:val="4"/>
  </w:num>
  <w:num w:numId="4" w16cid:durableId="92555582">
    <w:abstractNumId w:val="3"/>
  </w:num>
  <w:num w:numId="5" w16cid:durableId="4347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2811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9758E"/>
    <w:rsid w:val="001A03E0"/>
    <w:rsid w:val="001A4E85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E6DE4"/>
    <w:rsid w:val="002F06D7"/>
    <w:rsid w:val="002F3E74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4DBB"/>
    <w:rsid w:val="005C6924"/>
    <w:rsid w:val="005C6F8A"/>
    <w:rsid w:val="005D342C"/>
    <w:rsid w:val="005D3BE0"/>
    <w:rsid w:val="005E1F8C"/>
    <w:rsid w:val="005E4670"/>
    <w:rsid w:val="005E5548"/>
    <w:rsid w:val="005F052A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726B"/>
    <w:rsid w:val="006A1ED0"/>
    <w:rsid w:val="006A6C0F"/>
    <w:rsid w:val="006A755C"/>
    <w:rsid w:val="006B4390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7128E"/>
    <w:rsid w:val="007737BF"/>
    <w:rsid w:val="007958EB"/>
    <w:rsid w:val="00795DD3"/>
    <w:rsid w:val="007A25AB"/>
    <w:rsid w:val="007B02ED"/>
    <w:rsid w:val="007B1AD2"/>
    <w:rsid w:val="007B3989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97A4C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00C0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36F07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5397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5</cp:revision>
  <cp:lastPrinted>2022-10-19T12:05:00Z</cp:lastPrinted>
  <dcterms:created xsi:type="dcterms:W3CDTF">2022-10-19T07:43:00Z</dcterms:created>
  <dcterms:modified xsi:type="dcterms:W3CDTF">2022-10-21T13:26:00Z</dcterms:modified>
</cp:coreProperties>
</file>